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49CA" w14:textId="0C9EEEAE" w:rsidR="00292F65" w:rsidRPr="007221AF" w:rsidRDefault="007221AF" w:rsidP="007221AF">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7221AF">
        <w:rPr>
          <w:b/>
          <w:bCs/>
        </w:rPr>
        <w:t>Faq ‘Compensatiepremie’ Vlaio</w:t>
      </w:r>
    </w:p>
    <w:p w14:paraId="4C7EC292" w14:textId="35FB4776" w:rsidR="007221AF" w:rsidRDefault="007221AF"/>
    <w:p w14:paraId="5B30C36B"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als er geen financieel plan is?</w:t>
      </w:r>
    </w:p>
    <w:p w14:paraId="78C5BE47" w14:textId="77777777" w:rsidR="007221AF" w:rsidRPr="008B330D" w:rsidRDefault="007221AF" w:rsidP="007221AF">
      <w:pPr>
        <w:pStyle w:val="Bullet"/>
        <w:numPr>
          <w:ilvl w:val="0"/>
          <w:numId w:val="2"/>
        </w:numPr>
        <w:rPr>
          <w:sz w:val="21"/>
          <w:szCs w:val="21"/>
        </w:rPr>
      </w:pPr>
      <w:r w:rsidRPr="008B330D">
        <w:rPr>
          <w:sz w:val="21"/>
          <w:szCs w:val="21"/>
        </w:rPr>
        <w:t xml:space="preserve">Ze moeten om een premie te kunnen krijgen een financieel plan hebben of (retroactief) opstellen om lagere omzet te verantwoorden.  </w:t>
      </w:r>
    </w:p>
    <w:p w14:paraId="5521A4E6"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als een zelfstandige pas gestart is na 30/04/2019, maw geen referte periode?</w:t>
      </w:r>
    </w:p>
    <w:p w14:paraId="06BFF62E" w14:textId="77777777" w:rsidR="007221AF" w:rsidRPr="008B330D" w:rsidRDefault="007221AF" w:rsidP="007221AF">
      <w:pPr>
        <w:pStyle w:val="Bullet"/>
        <w:numPr>
          <w:ilvl w:val="0"/>
          <w:numId w:val="2"/>
        </w:numPr>
        <w:rPr>
          <w:sz w:val="21"/>
          <w:szCs w:val="21"/>
        </w:rPr>
      </w:pPr>
      <w:r w:rsidRPr="008B330D">
        <w:rPr>
          <w:sz w:val="21"/>
          <w:szCs w:val="21"/>
        </w:rPr>
        <w:t>Een zelfstandige die pas gestart is na de standaard referteperiode, zal een andere referteperiode van dezelfde duur kunnen kiezen die wel de gebruikelijke omzet weerspiegeld</w:t>
      </w:r>
    </w:p>
    <w:p w14:paraId="0D540866"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 xml:space="preserve">Het netto belastbaar inkomen van 2019 is nog niet gekend. Is een verklaring op eer voldoende of moeten er bijkomende bewijsstukken aangeleverd worden? </w:t>
      </w:r>
    </w:p>
    <w:p w14:paraId="6BD2E1AE" w14:textId="77777777" w:rsidR="007221AF" w:rsidRPr="008B330D" w:rsidRDefault="007221AF" w:rsidP="007221AF">
      <w:pPr>
        <w:pStyle w:val="Bullet"/>
        <w:numPr>
          <w:ilvl w:val="0"/>
          <w:numId w:val="2"/>
        </w:numPr>
        <w:rPr>
          <w:sz w:val="21"/>
          <w:szCs w:val="21"/>
        </w:rPr>
      </w:pPr>
      <w:r w:rsidRPr="008B330D">
        <w:rPr>
          <w:sz w:val="21"/>
          <w:szCs w:val="21"/>
        </w:rPr>
        <w:t>De aanvraag compensatiepremie zal kunnen worden ingediend tot 30/06. Tegen die datum zal het beroepsinkomen 2019 wel gekend zijn, of toch minstens berekend kunnen worden.</w:t>
      </w:r>
    </w:p>
    <w:p w14:paraId="1428CBFF"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als de referentieperiode periode waar je mee moet vergelijken een vervangingsinkomen is?</w:t>
      </w:r>
    </w:p>
    <w:p w14:paraId="7C26ABCE" w14:textId="77777777" w:rsidR="007221AF" w:rsidRPr="008B330D" w:rsidRDefault="007221AF" w:rsidP="007221AF">
      <w:pPr>
        <w:pStyle w:val="Bullet"/>
        <w:numPr>
          <w:ilvl w:val="0"/>
          <w:numId w:val="2"/>
        </w:numPr>
        <w:rPr>
          <w:sz w:val="21"/>
          <w:szCs w:val="21"/>
        </w:rPr>
      </w:pPr>
      <w:r w:rsidRPr="008B330D">
        <w:rPr>
          <w:sz w:val="21"/>
          <w:szCs w:val="21"/>
        </w:rPr>
        <w:t>Indien de referteperiode een periode is van abnormale omzet, kan een andere gelijkaardige referteperiode genomen worden.</w:t>
      </w:r>
    </w:p>
    <w:p w14:paraId="729A0A8C"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met vervangingsinkomsten, worden deze aanzien als voltijdse betrekking (lees bewijs van minder dan 80%)?</w:t>
      </w:r>
    </w:p>
    <w:p w14:paraId="1A93A1DC" w14:textId="77777777" w:rsidR="007221AF" w:rsidRPr="008B330D" w:rsidRDefault="007221AF" w:rsidP="007221AF">
      <w:pPr>
        <w:pStyle w:val="ListParagraph"/>
        <w:numPr>
          <w:ilvl w:val="1"/>
          <w:numId w:val="3"/>
        </w:numPr>
        <w:rPr>
          <w:rFonts w:ascii="Roboto Light" w:hAnsi="Roboto Light"/>
          <w:b/>
          <w:bCs/>
          <w:color w:val="555555"/>
          <w:sz w:val="21"/>
          <w:szCs w:val="21"/>
        </w:rPr>
      </w:pPr>
      <w:r w:rsidRPr="008B330D">
        <w:rPr>
          <w:rFonts w:ascii="Roboto Light" w:hAnsi="Roboto Light"/>
          <w:b/>
          <w:bCs/>
          <w:color w:val="555555"/>
          <w:sz w:val="21"/>
          <w:szCs w:val="21"/>
        </w:rPr>
        <w:t>Werkloosheid met  springplank naar zelfstandige</w:t>
      </w:r>
    </w:p>
    <w:p w14:paraId="2CB53849" w14:textId="77777777" w:rsidR="007221AF" w:rsidRPr="008B330D" w:rsidRDefault="007221AF" w:rsidP="007221AF">
      <w:pPr>
        <w:pStyle w:val="Bullet"/>
        <w:numPr>
          <w:ilvl w:val="0"/>
          <w:numId w:val="2"/>
        </w:numPr>
        <w:rPr>
          <w:sz w:val="21"/>
          <w:szCs w:val="21"/>
        </w:rPr>
      </w:pPr>
      <w:r w:rsidRPr="008B330D">
        <w:rPr>
          <w:sz w:val="21"/>
          <w:szCs w:val="21"/>
        </w:rPr>
        <w:t>Werklozen die een zelfstandige activiteit uitoefenen in het kader van Springplank naar zelfstandige komen in aanmerking voor de premie van 1500 euro.</w:t>
      </w:r>
    </w:p>
    <w:p w14:paraId="3F3D074F" w14:textId="77777777" w:rsidR="007221AF" w:rsidRPr="008B330D" w:rsidRDefault="007221AF" w:rsidP="007221AF">
      <w:pPr>
        <w:pStyle w:val="ListParagraph"/>
        <w:numPr>
          <w:ilvl w:val="1"/>
          <w:numId w:val="3"/>
        </w:numPr>
        <w:rPr>
          <w:rFonts w:ascii="Roboto Light" w:hAnsi="Roboto Light"/>
          <w:b/>
          <w:bCs/>
          <w:color w:val="555555"/>
          <w:sz w:val="21"/>
          <w:szCs w:val="21"/>
        </w:rPr>
      </w:pPr>
      <w:r w:rsidRPr="008B330D">
        <w:rPr>
          <w:rFonts w:ascii="Roboto Light" w:hAnsi="Roboto Light"/>
          <w:b/>
          <w:bCs/>
          <w:color w:val="555555"/>
          <w:sz w:val="21"/>
          <w:szCs w:val="21"/>
        </w:rPr>
        <w:t>Arbeidsongeschiktheid + toestemming deeltijdse werkhervatting</w:t>
      </w:r>
    </w:p>
    <w:p w14:paraId="234E43C8" w14:textId="77777777" w:rsidR="007221AF" w:rsidRPr="008B330D" w:rsidRDefault="007221AF" w:rsidP="007221AF">
      <w:pPr>
        <w:pStyle w:val="Bullet"/>
        <w:numPr>
          <w:ilvl w:val="0"/>
          <w:numId w:val="2"/>
        </w:numPr>
        <w:rPr>
          <w:sz w:val="21"/>
          <w:szCs w:val="21"/>
        </w:rPr>
      </w:pPr>
      <w:r w:rsidRPr="008B330D">
        <w:rPr>
          <w:sz w:val="21"/>
          <w:szCs w:val="21"/>
        </w:rPr>
        <w:t xml:space="preserve">Komt in aanmerking indien het werkregime voor ingang van de arbeidsongeschiktheid minder dan 80% bedroeg. </w:t>
      </w:r>
    </w:p>
    <w:p w14:paraId="0C8B2095"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met wijziging van bij- naar hoofdberoep vanaf Q2 2020?</w:t>
      </w:r>
    </w:p>
    <w:p w14:paraId="506DAE33" w14:textId="77777777" w:rsidR="007221AF" w:rsidRPr="008B330D" w:rsidRDefault="007221AF" w:rsidP="007221AF">
      <w:pPr>
        <w:pStyle w:val="Bullet"/>
        <w:numPr>
          <w:ilvl w:val="0"/>
          <w:numId w:val="2"/>
        </w:numPr>
        <w:rPr>
          <w:sz w:val="21"/>
          <w:szCs w:val="21"/>
        </w:rPr>
      </w:pPr>
      <w:r w:rsidRPr="008B330D">
        <w:rPr>
          <w:sz w:val="21"/>
          <w:szCs w:val="21"/>
        </w:rPr>
        <w:t>Ondernemer moet ingeschreven zijn in hoofdberoep op 14/03/2020.</w:t>
      </w:r>
    </w:p>
    <w:p w14:paraId="1AC0AB9A"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Huisartsen zijn niet btw-plichtig, hoe kan men die -60% omzetdaling controleren?</w:t>
      </w:r>
    </w:p>
    <w:p w14:paraId="6C83FAF3" w14:textId="77777777" w:rsidR="007221AF" w:rsidRPr="008B330D" w:rsidRDefault="007221AF" w:rsidP="007221AF">
      <w:pPr>
        <w:pStyle w:val="Bullet"/>
        <w:numPr>
          <w:ilvl w:val="0"/>
          <w:numId w:val="2"/>
        </w:numPr>
        <w:rPr>
          <w:sz w:val="21"/>
          <w:szCs w:val="21"/>
        </w:rPr>
      </w:pPr>
      <w:r w:rsidRPr="008B330D">
        <w:rPr>
          <w:sz w:val="21"/>
          <w:szCs w:val="21"/>
        </w:rPr>
        <w:t xml:space="preserve">BTW-aangifte is een manier van controleren. Dit kan ook op een andere manier gebeuren, zoals tijdsregistratie bijvoorbeeld. </w:t>
      </w:r>
    </w:p>
    <w:p w14:paraId="1E3F2B79" w14:textId="77777777" w:rsidR="007221AF" w:rsidRPr="008B330D" w:rsidRDefault="007221AF" w:rsidP="007221AF">
      <w:pPr>
        <w:pStyle w:val="Bullet"/>
        <w:numPr>
          <w:ilvl w:val="0"/>
          <w:numId w:val="2"/>
        </w:numPr>
        <w:rPr>
          <w:sz w:val="21"/>
          <w:szCs w:val="21"/>
        </w:rPr>
      </w:pPr>
      <w:r w:rsidRPr="008B330D">
        <w:rPr>
          <w:sz w:val="21"/>
          <w:szCs w:val="21"/>
        </w:rPr>
        <w:t>Artsen zullen moeten aantonen dat er exploitatiebeperkingen zijn opgelegd. Dit lijkt op het eerste zicht niet zo makkelijk.</w:t>
      </w:r>
    </w:p>
    <w:p w14:paraId="787389B6"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met geleverde prestaties vóór de coronamaatregelen, maar gefactureerd tijdens de periode corona?</w:t>
      </w:r>
    </w:p>
    <w:p w14:paraId="0376F346" w14:textId="77777777" w:rsidR="007221AF" w:rsidRPr="008B330D" w:rsidRDefault="007221AF" w:rsidP="007221AF">
      <w:pPr>
        <w:pStyle w:val="Bullet"/>
        <w:numPr>
          <w:ilvl w:val="0"/>
          <w:numId w:val="2"/>
        </w:numPr>
        <w:rPr>
          <w:sz w:val="21"/>
          <w:szCs w:val="21"/>
        </w:rPr>
      </w:pPr>
      <w:r w:rsidRPr="008B330D">
        <w:rPr>
          <w:sz w:val="21"/>
          <w:szCs w:val="21"/>
        </w:rPr>
        <w:t>Het gaat over geleverde prestaties tijdens de periode van 14/03/2020 tot 30/04/2020, al dan niet gefactureerd tijdens die periode.</w:t>
      </w:r>
    </w:p>
    <w:p w14:paraId="055F6421"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met medische beroepen waarvan hun omzet afhankelijk is van de betalingen door het RIZIV ? Lees vertraging van een paar maanden?</w:t>
      </w:r>
    </w:p>
    <w:p w14:paraId="3790F319" w14:textId="77777777" w:rsidR="007221AF" w:rsidRPr="008B330D" w:rsidRDefault="007221AF" w:rsidP="007221AF">
      <w:pPr>
        <w:pStyle w:val="Bullet"/>
        <w:numPr>
          <w:ilvl w:val="0"/>
          <w:numId w:val="2"/>
        </w:numPr>
        <w:rPr>
          <w:sz w:val="21"/>
          <w:szCs w:val="21"/>
        </w:rPr>
      </w:pPr>
      <w:r w:rsidRPr="008B330D">
        <w:rPr>
          <w:sz w:val="21"/>
          <w:szCs w:val="21"/>
        </w:rPr>
        <w:t>Het gaat over geleverde prestaties tijdens de periode van 14/03/2020 tot 30/04/2020. Dit kan aangetoond worden door tijdregistratie, dagontvangsten of geleverde prestaties.</w:t>
      </w:r>
    </w:p>
    <w:p w14:paraId="4ECAC6E5" w14:textId="77777777" w:rsidR="007221AF" w:rsidRPr="008B330D" w:rsidRDefault="007221AF" w:rsidP="007221AF">
      <w:pPr>
        <w:pStyle w:val="ListParagraph"/>
        <w:numPr>
          <w:ilvl w:val="0"/>
          <w:numId w:val="3"/>
        </w:numPr>
        <w:rPr>
          <w:rFonts w:eastAsia="Times New Roman"/>
          <w:b/>
          <w:bCs/>
        </w:rPr>
      </w:pPr>
      <w:r w:rsidRPr="008B330D">
        <w:rPr>
          <w:rFonts w:ascii="Roboto Light" w:hAnsi="Roboto Light"/>
          <w:b/>
          <w:bCs/>
          <w:color w:val="555555"/>
          <w:sz w:val="21"/>
          <w:szCs w:val="21"/>
        </w:rPr>
        <w:t>Verkopen van een handelsfonds, wordt dit bekeken als omzet?</w:t>
      </w:r>
    </w:p>
    <w:p w14:paraId="543D1D9A" w14:textId="77777777" w:rsidR="007221AF" w:rsidRPr="008B330D" w:rsidRDefault="007221AF" w:rsidP="007221AF">
      <w:pPr>
        <w:pStyle w:val="Bullet"/>
        <w:numPr>
          <w:ilvl w:val="0"/>
          <w:numId w:val="2"/>
        </w:numPr>
        <w:rPr>
          <w:sz w:val="21"/>
          <w:szCs w:val="21"/>
        </w:rPr>
      </w:pPr>
      <w:r w:rsidRPr="008B330D">
        <w:rPr>
          <w:sz w:val="21"/>
          <w:szCs w:val="21"/>
        </w:rPr>
        <w:t>Neen, de omzetdaling is de daling van de omzet (excl. btw) ingevolge verminderde prestaties door exploitatiebeperkingen opgelegd door de Nationale Veiligheidsraad.</w:t>
      </w:r>
    </w:p>
    <w:p w14:paraId="47A571B0"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Krijgt een artsenassociatie de compensatiepremie of de artsenvennootschap zelf?</w:t>
      </w:r>
    </w:p>
    <w:p w14:paraId="3107577D" w14:textId="77777777" w:rsidR="007221AF" w:rsidRPr="008B330D" w:rsidRDefault="007221AF" w:rsidP="007221AF">
      <w:pPr>
        <w:pStyle w:val="Bullet"/>
        <w:numPr>
          <w:ilvl w:val="0"/>
          <w:numId w:val="2"/>
        </w:numPr>
        <w:rPr>
          <w:sz w:val="21"/>
          <w:szCs w:val="21"/>
        </w:rPr>
      </w:pPr>
      <w:r w:rsidRPr="008B330D">
        <w:rPr>
          <w:sz w:val="21"/>
          <w:szCs w:val="21"/>
        </w:rPr>
        <w:t>De premie is per ondernemingsnummer, ongeacht de samenwerkingsvorm</w:t>
      </w:r>
    </w:p>
    <w:p w14:paraId="01B41521" w14:textId="77777777" w:rsidR="007221AF" w:rsidRPr="008B330D" w:rsidRDefault="007221AF" w:rsidP="007221AF">
      <w:pPr>
        <w:pStyle w:val="Bullet"/>
        <w:numPr>
          <w:ilvl w:val="0"/>
          <w:numId w:val="2"/>
        </w:numPr>
        <w:rPr>
          <w:sz w:val="21"/>
          <w:szCs w:val="21"/>
        </w:rPr>
      </w:pPr>
      <w:r w:rsidRPr="008B330D">
        <w:rPr>
          <w:sz w:val="21"/>
          <w:szCs w:val="21"/>
        </w:rPr>
        <w:t>Artsen zullen moeten aantonen dat er exploitatiebeperkingen zijn opgelegd. Dit lijkt op het eerste zicht niet zo makkelijk.</w:t>
      </w:r>
    </w:p>
    <w:p w14:paraId="749B47BC"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lastRenderedPageBreak/>
        <w:t>Wat indien de vennootschap 2 vestigingen heeft, voor de éne de hinderpremie en voor de andere vestiging de compensatiepremie?</w:t>
      </w:r>
    </w:p>
    <w:p w14:paraId="041BF2B6" w14:textId="77777777" w:rsidR="007221AF" w:rsidRPr="008B330D" w:rsidRDefault="007221AF" w:rsidP="007221AF">
      <w:pPr>
        <w:pStyle w:val="Bullet"/>
        <w:numPr>
          <w:ilvl w:val="0"/>
          <w:numId w:val="2"/>
        </w:numPr>
        <w:rPr>
          <w:sz w:val="21"/>
          <w:szCs w:val="21"/>
        </w:rPr>
      </w:pPr>
      <w:r w:rsidRPr="008B330D">
        <w:rPr>
          <w:sz w:val="21"/>
          <w:szCs w:val="21"/>
        </w:rPr>
        <w:t>1 onderneming kan niet de hinderpremie en de compensatiepremie combineren.</w:t>
      </w:r>
    </w:p>
    <w:p w14:paraId="3F3ADA74"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Wat met student zelfstandige? Idem als bijberoep?</w:t>
      </w:r>
    </w:p>
    <w:p w14:paraId="4FDB5FAB" w14:textId="77777777" w:rsidR="007221AF" w:rsidRPr="008B330D" w:rsidRDefault="007221AF" w:rsidP="007221AF">
      <w:pPr>
        <w:pStyle w:val="Bullet"/>
        <w:numPr>
          <w:ilvl w:val="0"/>
          <w:numId w:val="2"/>
        </w:numPr>
        <w:rPr>
          <w:sz w:val="21"/>
          <w:szCs w:val="21"/>
        </w:rPr>
      </w:pPr>
      <w:r w:rsidRPr="008B330D">
        <w:rPr>
          <w:sz w:val="21"/>
          <w:szCs w:val="21"/>
        </w:rPr>
        <w:t>Als de student zelfstandige voldoet aan de voorwaarde van de inkomsten in 2019, dan kan deze in aanmerking komen, hetzij als zelfstandige in hoofdberoep, hetzij als zelfstandige in bijberoep, afhankelijk van zijn beroepsinkomen.</w:t>
      </w:r>
    </w:p>
    <w:p w14:paraId="2DF2008F" w14:textId="77777777" w:rsidR="007221AF" w:rsidRPr="008B330D" w:rsidRDefault="007221AF" w:rsidP="007221AF">
      <w:pPr>
        <w:pStyle w:val="ListParagraph"/>
        <w:numPr>
          <w:ilvl w:val="0"/>
          <w:numId w:val="3"/>
        </w:numPr>
        <w:rPr>
          <w:rFonts w:ascii="Roboto Light" w:hAnsi="Roboto Light"/>
          <w:b/>
          <w:bCs/>
          <w:color w:val="555555"/>
          <w:sz w:val="21"/>
          <w:szCs w:val="21"/>
        </w:rPr>
      </w:pPr>
      <w:r w:rsidRPr="008B330D">
        <w:rPr>
          <w:rFonts w:ascii="Roboto Light" w:hAnsi="Roboto Light"/>
          <w:b/>
          <w:bCs/>
          <w:color w:val="555555"/>
          <w:sz w:val="21"/>
          <w:szCs w:val="21"/>
        </w:rPr>
        <w:t>De voorwaarde van minder dan 80% is dit de huidige toestand? (op moment van aanvraag)</w:t>
      </w:r>
    </w:p>
    <w:p w14:paraId="380C34D5" w14:textId="77777777" w:rsidR="007221AF" w:rsidRDefault="007221AF" w:rsidP="007221AF">
      <w:pPr>
        <w:pStyle w:val="Bullet"/>
        <w:numPr>
          <w:ilvl w:val="0"/>
          <w:numId w:val="2"/>
        </w:numPr>
      </w:pPr>
      <w:r w:rsidRPr="00E123DF">
        <w:rPr>
          <w:sz w:val="21"/>
          <w:szCs w:val="21"/>
        </w:rPr>
        <w:t xml:space="preserve">De voorwaarden van minder dan 80% is in principe op 14/03/2020 en voor ingang van eventuele tijdelijke werkloosheid of tijdskrediet ten gevolge van corona. </w:t>
      </w:r>
    </w:p>
    <w:p w14:paraId="4753A2C6" w14:textId="77777777" w:rsidR="007221AF" w:rsidRPr="00E123DF" w:rsidRDefault="007221AF" w:rsidP="007221AF">
      <w:pPr>
        <w:pStyle w:val="ListParagraph"/>
        <w:numPr>
          <w:ilvl w:val="0"/>
          <w:numId w:val="3"/>
        </w:numPr>
        <w:rPr>
          <w:rFonts w:ascii="Roboto Light" w:hAnsi="Roboto Light"/>
          <w:b/>
          <w:bCs/>
          <w:color w:val="555555"/>
          <w:sz w:val="21"/>
          <w:szCs w:val="21"/>
        </w:rPr>
      </w:pPr>
      <w:r w:rsidRPr="00E123DF">
        <w:rPr>
          <w:rFonts w:ascii="Roboto Light" w:hAnsi="Roboto Light"/>
          <w:b/>
          <w:bCs/>
          <w:color w:val="555555"/>
          <w:sz w:val="21"/>
          <w:szCs w:val="21"/>
        </w:rPr>
        <w:t xml:space="preserve">Wat met kapsters die op verplaatsing werken (mobiele kapster) of die in een rusthuis werken?  </w:t>
      </w:r>
    </w:p>
    <w:p w14:paraId="6E986623" w14:textId="77777777" w:rsidR="007221AF" w:rsidRPr="00E123D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Neen, geen hinderpremie. Mogelijk wel compensatiepremie.</w:t>
      </w:r>
    </w:p>
    <w:p w14:paraId="67932F3E" w14:textId="77777777" w:rsidR="007221AF" w:rsidRPr="00E123DF" w:rsidRDefault="007221AF" w:rsidP="007221AF">
      <w:pPr>
        <w:pStyle w:val="ListParagraph"/>
        <w:numPr>
          <w:ilvl w:val="0"/>
          <w:numId w:val="3"/>
        </w:numPr>
        <w:rPr>
          <w:rFonts w:ascii="Roboto Light" w:hAnsi="Roboto Light"/>
          <w:b/>
          <w:bCs/>
          <w:color w:val="555555"/>
          <w:sz w:val="21"/>
          <w:szCs w:val="21"/>
        </w:rPr>
      </w:pPr>
      <w:r w:rsidRPr="00E123DF">
        <w:rPr>
          <w:rFonts w:ascii="Roboto Light" w:hAnsi="Roboto Light"/>
          <w:b/>
          <w:bCs/>
          <w:color w:val="555555"/>
          <w:sz w:val="21"/>
          <w:szCs w:val="21"/>
        </w:rPr>
        <w:t>Ruwbouw is niet opgenomen in de lijst, valt deze activiteit dan onder categorie 5?</w:t>
      </w:r>
    </w:p>
    <w:p w14:paraId="14885855" w14:textId="77777777" w:rsidR="007221AF" w:rsidRPr="00E123D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Eventueel wel, maar dan moeten ze exploitatiebeperkingen door coronamaatregelen kunnen aantonen (eventuele mogelijk via social distancing lijkt me).</w:t>
      </w:r>
    </w:p>
    <w:p w14:paraId="4DB1838E" w14:textId="77777777" w:rsidR="007221AF" w:rsidRPr="00E123DF" w:rsidRDefault="007221AF" w:rsidP="007221AF">
      <w:pPr>
        <w:pStyle w:val="ListParagraph"/>
        <w:numPr>
          <w:ilvl w:val="0"/>
          <w:numId w:val="3"/>
        </w:numPr>
        <w:rPr>
          <w:rFonts w:ascii="Roboto Light" w:hAnsi="Roboto Light"/>
          <w:b/>
          <w:bCs/>
          <w:color w:val="555555"/>
          <w:sz w:val="21"/>
          <w:szCs w:val="21"/>
        </w:rPr>
      </w:pPr>
      <w:r w:rsidRPr="00E123DF">
        <w:rPr>
          <w:rFonts w:ascii="Roboto Light" w:hAnsi="Roboto Light"/>
          <w:b/>
          <w:bCs/>
          <w:color w:val="555555"/>
          <w:sz w:val="21"/>
          <w:szCs w:val="21"/>
        </w:rPr>
        <w:t>Wat is het verschil tussen de categorieën 1 tem 4 en de categorie 5? Moet categorie 5 meer bewijslast leveren dan de andere categorieën? Voorbeeld een arts, is toch een essentieel beroep en toch staat hij onder geen enkele categorie, dus denk ik 5?</w:t>
      </w:r>
    </w:p>
    <w:p w14:paraId="2E10ADC9" w14:textId="77777777" w:rsidR="007221AF" w:rsidRPr="00E123D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 xml:space="preserve">Categorie 5 zal </w:t>
      </w:r>
      <w:r w:rsidRPr="00E123DF">
        <w:rPr>
          <w:rFonts w:ascii="Roboto Light" w:hAnsi="Roboto Light"/>
          <w:color w:val="555555"/>
          <w:sz w:val="21"/>
          <w:szCs w:val="21"/>
          <w:u w:val="single"/>
        </w:rPr>
        <w:t>extra</w:t>
      </w:r>
      <w:r w:rsidRPr="00E123DF">
        <w:rPr>
          <w:rFonts w:ascii="Roboto Light" w:hAnsi="Roboto Light"/>
          <w:color w:val="555555"/>
          <w:sz w:val="21"/>
          <w:szCs w:val="21"/>
        </w:rPr>
        <w:t xml:space="preserve"> moeten aantonen dat deze substantiële exploitatiebeperkingen ondervindt door de coronamaatregelen naast de omzetdaling van -60%. </w:t>
      </w:r>
    </w:p>
    <w:p w14:paraId="50E7D1A2" w14:textId="77777777" w:rsidR="007221AF" w:rsidRPr="00E123DF" w:rsidRDefault="007221AF" w:rsidP="007221AF">
      <w:pPr>
        <w:pStyle w:val="ListParagraph"/>
        <w:rPr>
          <w:rFonts w:ascii="Roboto Light" w:hAnsi="Roboto Light"/>
          <w:color w:val="555555"/>
          <w:sz w:val="21"/>
          <w:szCs w:val="21"/>
        </w:rPr>
      </w:pPr>
    </w:p>
    <w:p w14:paraId="686216FB" w14:textId="77777777" w:rsidR="007221AF" w:rsidRPr="00E123D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Kan een arts dit aantonen? Artsen mogen gewoon nog werken en werken mogelijk zelfs meer dan ervoor. Dus volgens mij niet evident om:</w:t>
      </w:r>
    </w:p>
    <w:p w14:paraId="161880F0" w14:textId="77777777" w:rsidR="007221AF" w:rsidRPr="00E123DF" w:rsidRDefault="007221AF" w:rsidP="007221AF">
      <w:pPr>
        <w:pStyle w:val="ListParagraph"/>
        <w:numPr>
          <w:ilvl w:val="1"/>
          <w:numId w:val="2"/>
        </w:numPr>
        <w:rPr>
          <w:rFonts w:ascii="Roboto Light" w:hAnsi="Roboto Light"/>
          <w:color w:val="555555"/>
          <w:sz w:val="21"/>
          <w:szCs w:val="21"/>
        </w:rPr>
      </w:pPr>
      <w:r w:rsidRPr="00E123DF">
        <w:rPr>
          <w:rFonts w:ascii="Roboto Light" w:hAnsi="Roboto Light"/>
          <w:color w:val="555555"/>
          <w:sz w:val="21"/>
          <w:szCs w:val="21"/>
        </w:rPr>
        <w:t xml:space="preserve">exploitatiebeperkingen door coronamaatregelen aan te tonen </w:t>
      </w:r>
    </w:p>
    <w:p w14:paraId="4517444A" w14:textId="77777777" w:rsidR="007221AF" w:rsidRPr="00E123DF" w:rsidRDefault="007221AF" w:rsidP="007221AF">
      <w:pPr>
        <w:pStyle w:val="ListParagraph"/>
        <w:numPr>
          <w:ilvl w:val="1"/>
          <w:numId w:val="2"/>
        </w:numPr>
        <w:rPr>
          <w:rFonts w:ascii="Roboto Light" w:hAnsi="Roboto Light"/>
          <w:color w:val="555555"/>
          <w:sz w:val="21"/>
          <w:szCs w:val="21"/>
        </w:rPr>
      </w:pPr>
      <w:r w:rsidRPr="00E123DF">
        <w:rPr>
          <w:rFonts w:ascii="Roboto Light" w:hAnsi="Roboto Light"/>
          <w:color w:val="555555"/>
          <w:sz w:val="21"/>
          <w:szCs w:val="21"/>
        </w:rPr>
        <w:t>niet evident om omzetdaling van 60% aan te tonen?</w:t>
      </w:r>
    </w:p>
    <w:p w14:paraId="28A3A134" w14:textId="77777777" w:rsidR="007221AF" w:rsidRPr="00E123DF" w:rsidRDefault="007221AF" w:rsidP="007221AF">
      <w:pPr>
        <w:pStyle w:val="ListParagraph"/>
        <w:ind w:left="1800"/>
        <w:rPr>
          <w:rFonts w:ascii="Roboto Light" w:hAnsi="Roboto Light"/>
          <w:color w:val="555555"/>
          <w:sz w:val="21"/>
          <w:szCs w:val="21"/>
        </w:rPr>
      </w:pPr>
    </w:p>
    <w:p w14:paraId="286C04F5" w14:textId="77777777" w:rsidR="007221AF" w:rsidRPr="00E123DF" w:rsidRDefault="007221AF" w:rsidP="007221AF">
      <w:pPr>
        <w:pStyle w:val="ListParagraph"/>
        <w:numPr>
          <w:ilvl w:val="0"/>
          <w:numId w:val="3"/>
        </w:numPr>
        <w:rPr>
          <w:rFonts w:ascii="Roboto Light" w:hAnsi="Roboto Light"/>
          <w:b/>
          <w:bCs/>
          <w:color w:val="555555"/>
          <w:sz w:val="21"/>
          <w:szCs w:val="21"/>
        </w:rPr>
      </w:pPr>
      <w:r w:rsidRPr="00E123DF">
        <w:rPr>
          <w:rFonts w:ascii="Roboto Light" w:hAnsi="Roboto Light"/>
          <w:b/>
          <w:bCs/>
          <w:color w:val="555555"/>
          <w:sz w:val="21"/>
          <w:szCs w:val="21"/>
        </w:rPr>
        <w:t>Wat met de activiteit ‘teelt’ Nace 01?</w:t>
      </w:r>
    </w:p>
    <w:p w14:paraId="53070644" w14:textId="77777777" w:rsidR="007221AF" w:rsidRPr="00E123D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Categorie 5: toeleveranciers van verplicht gesloten zaken zullen zeker aanvaard worden als ze omzetdaling kunnen aantonen.</w:t>
      </w:r>
    </w:p>
    <w:p w14:paraId="4F8841AF" w14:textId="77777777" w:rsidR="007221AF" w:rsidRPr="00E123DF" w:rsidRDefault="007221AF" w:rsidP="007221AF">
      <w:pPr>
        <w:pStyle w:val="ListParagraph"/>
        <w:numPr>
          <w:ilvl w:val="0"/>
          <w:numId w:val="3"/>
        </w:numPr>
        <w:rPr>
          <w:rFonts w:ascii="Roboto Light" w:hAnsi="Roboto Light"/>
          <w:b/>
          <w:bCs/>
          <w:color w:val="555555"/>
          <w:sz w:val="21"/>
          <w:szCs w:val="21"/>
        </w:rPr>
      </w:pPr>
      <w:r w:rsidRPr="00E123DF">
        <w:rPr>
          <w:rFonts w:ascii="Roboto Light" w:hAnsi="Roboto Light"/>
          <w:b/>
          <w:bCs/>
          <w:color w:val="555555"/>
          <w:sz w:val="21"/>
          <w:szCs w:val="21"/>
        </w:rPr>
        <w:t>Sociale bijdrage bijberoep op een inkomen van 6996.89€ en 13993.78€.?</w:t>
      </w:r>
    </w:p>
    <w:p w14:paraId="394CAE64" w14:textId="77777777" w:rsidR="007221AF" w:rsidRPr="00E123D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Netto belastbaar jaarinkomen van 2019 en niet zoals het overbruggingsrecht N-3</w:t>
      </w:r>
    </w:p>
    <w:p w14:paraId="4DCB07AC" w14:textId="77777777" w:rsidR="007221AF" w:rsidRPr="00E123DF" w:rsidRDefault="007221AF" w:rsidP="007221AF">
      <w:pPr>
        <w:pStyle w:val="ListParagraph"/>
        <w:numPr>
          <w:ilvl w:val="0"/>
          <w:numId w:val="3"/>
        </w:numPr>
        <w:rPr>
          <w:rFonts w:ascii="Roboto Light" w:hAnsi="Roboto Light"/>
          <w:b/>
          <w:bCs/>
          <w:color w:val="555555"/>
          <w:sz w:val="21"/>
          <w:szCs w:val="21"/>
        </w:rPr>
      </w:pPr>
      <w:r w:rsidRPr="00E123DF">
        <w:rPr>
          <w:rFonts w:ascii="Roboto Light" w:hAnsi="Roboto Light"/>
          <w:b/>
          <w:bCs/>
          <w:color w:val="555555"/>
          <w:sz w:val="21"/>
          <w:szCs w:val="21"/>
        </w:rPr>
        <w:t>Hij werkt normaal gezien voltijds, maar zal dit kwartaal bijna 2 maanden volledig tijdelijk werkloos zijn. Verandert dat iets aan de regel dat je minder dan 80% tewerkgesteld moet zijn om recht te hebben op de premie?</w:t>
      </w:r>
    </w:p>
    <w:p w14:paraId="00F2270F" w14:textId="77777777" w:rsidR="007221AF" w:rsidRDefault="007221AF" w:rsidP="007221AF">
      <w:pPr>
        <w:pStyle w:val="ListParagraph"/>
        <w:rPr>
          <w:rFonts w:ascii="Roboto Light" w:hAnsi="Roboto Light"/>
          <w:color w:val="555555"/>
          <w:sz w:val="21"/>
          <w:szCs w:val="21"/>
        </w:rPr>
      </w:pPr>
      <w:r w:rsidRPr="00E123DF">
        <w:rPr>
          <w:rFonts w:ascii="Roboto Light" w:hAnsi="Roboto Light"/>
          <w:color w:val="555555"/>
          <w:sz w:val="21"/>
          <w:szCs w:val="21"/>
        </w:rPr>
        <w:t>Neen, hij heeft een voltijds arbeidscontract en krijgt hier ook een vervangingsinkomen voor. Enkel wanneer je, in normale omstandigheden, minder dan 80% tewerkgesteld bent, kan je hiervoor in aanmerking komen</w:t>
      </w:r>
      <w:r w:rsidRPr="00211BA8">
        <w:rPr>
          <w:rFonts w:ascii="Roboto Light" w:hAnsi="Roboto Light"/>
          <w:color w:val="555555"/>
          <w:sz w:val="21"/>
          <w:szCs w:val="21"/>
        </w:rPr>
        <w:t> </w:t>
      </w:r>
    </w:p>
    <w:p w14:paraId="64D10832" w14:textId="77777777" w:rsidR="007221AF" w:rsidRPr="00211BA8" w:rsidRDefault="007221AF" w:rsidP="007221AF">
      <w:pPr>
        <w:pStyle w:val="ListParagraph"/>
        <w:rPr>
          <w:rFonts w:ascii="Roboto Light" w:hAnsi="Roboto Light"/>
          <w:color w:val="555555"/>
          <w:sz w:val="21"/>
          <w:szCs w:val="21"/>
        </w:rPr>
      </w:pPr>
    </w:p>
    <w:p w14:paraId="42344446" w14:textId="77777777" w:rsidR="007221AF" w:rsidRPr="005A2ACE" w:rsidRDefault="007221AF" w:rsidP="007221AF">
      <w:pPr>
        <w:pStyle w:val="ListParagraph"/>
        <w:numPr>
          <w:ilvl w:val="0"/>
          <w:numId w:val="3"/>
        </w:numPr>
        <w:rPr>
          <w:rFonts w:ascii="Roboto Light" w:hAnsi="Roboto Light"/>
          <w:b/>
          <w:bCs/>
          <w:color w:val="555555"/>
          <w:sz w:val="21"/>
          <w:szCs w:val="21"/>
        </w:rPr>
      </w:pPr>
      <w:r w:rsidRPr="005A2ACE">
        <w:rPr>
          <w:rFonts w:ascii="Roboto Light" w:hAnsi="Roboto Light"/>
          <w:b/>
          <w:bCs/>
          <w:color w:val="555555"/>
          <w:sz w:val="21"/>
          <w:szCs w:val="21"/>
        </w:rPr>
        <w:t xml:space="preserve">Managementvennootschappen: Stel je hebt een onderneming (werkvennootschap) dat bestuurd wordt door 2 managementvennootschappen. En stel dat de werkvennootschap NIET de compensatiepremie aanvraagt, kunnen de 2 managementvennootschappen de compensatiepremie aanvragen? </w:t>
      </w:r>
    </w:p>
    <w:p w14:paraId="6A2C1C20" w14:textId="77777777"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t xml:space="preserve">Pure ‘lees zuivere’ managementvennootschappen zijn uitgesloten bij de </w:t>
      </w:r>
      <w:bookmarkStart w:id="0" w:name="_GoBack"/>
      <w:r w:rsidRPr="005A2ACE">
        <w:rPr>
          <w:rFonts w:ascii="Roboto Light" w:hAnsi="Roboto Light"/>
          <w:color w:val="555555"/>
          <w:sz w:val="21"/>
          <w:szCs w:val="21"/>
        </w:rPr>
        <w:t>compensatiepremie. De exploitatievennootschap moet de premie aanvragen.</w:t>
      </w:r>
    </w:p>
    <w:bookmarkEnd w:id="0"/>
    <w:p w14:paraId="393FEAA4" w14:textId="77777777" w:rsidR="007221AF" w:rsidRPr="005A2ACE" w:rsidRDefault="007221AF" w:rsidP="007221AF">
      <w:pPr>
        <w:pStyle w:val="ListParagraph"/>
        <w:rPr>
          <w:rFonts w:ascii="Roboto Light" w:hAnsi="Roboto Light"/>
          <w:color w:val="555555"/>
          <w:sz w:val="21"/>
          <w:szCs w:val="21"/>
        </w:rPr>
      </w:pPr>
    </w:p>
    <w:p w14:paraId="64196872" w14:textId="77777777" w:rsidR="007221AF" w:rsidRPr="005A2ACE" w:rsidRDefault="007221AF" w:rsidP="007221AF">
      <w:pPr>
        <w:pStyle w:val="ListParagraph"/>
        <w:numPr>
          <w:ilvl w:val="0"/>
          <w:numId w:val="3"/>
        </w:numPr>
        <w:rPr>
          <w:rFonts w:ascii="Roboto Light" w:hAnsi="Roboto Light"/>
          <w:b/>
          <w:bCs/>
          <w:color w:val="555555"/>
          <w:sz w:val="21"/>
          <w:szCs w:val="21"/>
        </w:rPr>
      </w:pPr>
      <w:r w:rsidRPr="005A2ACE">
        <w:rPr>
          <w:rFonts w:ascii="Roboto Light" w:hAnsi="Roboto Light"/>
          <w:b/>
          <w:bCs/>
          <w:color w:val="555555"/>
          <w:sz w:val="21"/>
          <w:szCs w:val="21"/>
        </w:rPr>
        <w:t>Wat met een tandartsenpraktijk die bijna volledig stil ligt. Praktijk bestaat uit 10 tandartsen: 8 onderaannemers en 2 bestuurders van een managementvennootschap.</w:t>
      </w:r>
    </w:p>
    <w:p w14:paraId="3DC8D992" w14:textId="77777777" w:rsidR="007221AF" w:rsidRPr="005A2ACE" w:rsidRDefault="007221AF" w:rsidP="007221AF">
      <w:pPr>
        <w:pStyle w:val="ListParagraph"/>
        <w:rPr>
          <w:rFonts w:ascii="Roboto Light" w:hAnsi="Roboto Light"/>
          <w:color w:val="555555"/>
          <w:sz w:val="21"/>
          <w:szCs w:val="21"/>
        </w:rPr>
      </w:pPr>
    </w:p>
    <w:p w14:paraId="5D4F8F0D" w14:textId="77777777"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t xml:space="preserve">Als de praktijk de compensatiepremie aanvraagt: </w:t>
      </w:r>
    </w:p>
    <w:p w14:paraId="502FDDD5" w14:textId="77777777"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lastRenderedPageBreak/>
        <w:t xml:space="preserve">hebben de onderaannemers dan een probleem om zelf in aanmerking te komen ? </w:t>
      </w:r>
      <w:r w:rsidRPr="005A2ACE">
        <w:rPr>
          <w:rFonts w:ascii="Roboto Light" w:hAnsi="Roboto Light"/>
          <w:color w:val="555555"/>
          <w:sz w:val="21"/>
          <w:szCs w:val="21"/>
        </w:rPr>
        <w:t xml:space="preserve"> </w:t>
      </w:r>
    </w:p>
    <w:p w14:paraId="575E14BC" w14:textId="77777777"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t>Hier zie ik geen probleem</w:t>
      </w:r>
    </w:p>
    <w:p w14:paraId="4F4E60C3" w14:textId="77777777"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t xml:space="preserve">Hebben de bestuurders dan een probleem om zelf in aanmerking te komen ? </w:t>
      </w:r>
      <w:r w:rsidRPr="005A2ACE">
        <w:rPr>
          <w:rFonts w:ascii="Roboto Light" w:hAnsi="Roboto Light"/>
          <w:color w:val="555555"/>
          <w:sz w:val="21"/>
          <w:szCs w:val="21"/>
        </w:rPr>
        <w:t> Managementvennootschappen komen niet in aanmerking. Het is de exploitatievennootschap die in aanmerking komt.</w:t>
      </w:r>
    </w:p>
    <w:p w14:paraId="0CE30B55" w14:textId="77777777" w:rsidR="007221AF" w:rsidRPr="005A2ACE" w:rsidRDefault="007221AF" w:rsidP="007221AF">
      <w:pPr>
        <w:rPr>
          <w:rFonts w:eastAsia="Times New Roman"/>
          <w:b/>
          <w:u w:val="single"/>
        </w:rPr>
      </w:pPr>
    </w:p>
    <w:p w14:paraId="7D368455" w14:textId="77777777" w:rsidR="007221AF" w:rsidRPr="005A2ACE" w:rsidRDefault="007221AF" w:rsidP="007221AF">
      <w:pPr>
        <w:pStyle w:val="ListParagraph"/>
        <w:numPr>
          <w:ilvl w:val="0"/>
          <w:numId w:val="3"/>
        </w:numPr>
        <w:rPr>
          <w:rFonts w:ascii="Roboto Light" w:hAnsi="Roboto Light"/>
          <w:b/>
          <w:bCs/>
          <w:color w:val="555555"/>
          <w:sz w:val="21"/>
          <w:szCs w:val="21"/>
        </w:rPr>
      </w:pPr>
      <w:r w:rsidRPr="005A2ACE">
        <w:rPr>
          <w:rFonts w:ascii="Roboto Light" w:hAnsi="Roboto Light"/>
          <w:b/>
          <w:bCs/>
          <w:color w:val="555555"/>
          <w:sz w:val="21"/>
          <w:szCs w:val="21"/>
        </w:rPr>
        <w:t>Een kinesistenpraktijk met 2 exploitatiezetels en slechts 1 zaakvoerder recht op de compensatiepremie?</w:t>
      </w:r>
    </w:p>
    <w:p w14:paraId="2F7FA385" w14:textId="77777777"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t>1 ondernemingsnummer, 1 aanvraag. Bijkomende vestigingen kunnen enkel indien er in die vestiging 1 VTE RSZ ingeschreven personeelslid is ingeschreven.</w:t>
      </w:r>
    </w:p>
    <w:p w14:paraId="7279616C" w14:textId="6AE7AF46" w:rsidR="007221AF" w:rsidRPr="005A2ACE" w:rsidRDefault="007221AF" w:rsidP="007221AF">
      <w:pPr>
        <w:pStyle w:val="ListParagraph"/>
        <w:numPr>
          <w:ilvl w:val="0"/>
          <w:numId w:val="3"/>
        </w:numPr>
        <w:rPr>
          <w:rFonts w:ascii="Roboto Light" w:hAnsi="Roboto Light"/>
          <w:b/>
          <w:bCs/>
          <w:color w:val="555555"/>
          <w:sz w:val="21"/>
          <w:szCs w:val="21"/>
        </w:rPr>
      </w:pPr>
      <w:r w:rsidRPr="005A2ACE">
        <w:rPr>
          <w:rFonts w:ascii="Roboto Light" w:hAnsi="Roboto Light"/>
          <w:b/>
          <w:bCs/>
          <w:color w:val="555555"/>
          <w:sz w:val="21"/>
          <w:szCs w:val="21"/>
        </w:rPr>
        <w:t>Zelfstandigen die gestart zijn na 30/04/2019 hoe aantonen:</w:t>
      </w:r>
    </w:p>
    <w:p w14:paraId="359B6F82" w14:textId="1D728101" w:rsidR="007221AF" w:rsidRPr="005A2ACE" w:rsidRDefault="007221AF" w:rsidP="007221AF">
      <w:pPr>
        <w:pStyle w:val="ListParagraph"/>
        <w:rPr>
          <w:rFonts w:ascii="Roboto Light" w:hAnsi="Roboto Light"/>
          <w:color w:val="555555"/>
          <w:sz w:val="21"/>
          <w:szCs w:val="21"/>
        </w:rPr>
      </w:pPr>
      <w:r w:rsidRPr="005A2ACE">
        <w:rPr>
          <w:rFonts w:ascii="Roboto Light" w:hAnsi="Roboto Light"/>
          <w:color w:val="555555"/>
          <w:sz w:val="21"/>
          <w:szCs w:val="21"/>
        </w:rPr>
        <w:t>Een zelfstandige die pas gestart is na de standaard referteperiode zal een andere referteperiode van dezelfde duur kunnen kiezen die wel de gebruikelijke omzet weerspiegelt.</w:t>
      </w:r>
    </w:p>
    <w:p w14:paraId="2ADB9211" w14:textId="77777777" w:rsidR="007221AF" w:rsidRDefault="007221AF" w:rsidP="007221AF"/>
    <w:p w14:paraId="03F14D57" w14:textId="77777777" w:rsidR="007221AF" w:rsidRDefault="007221AF"/>
    <w:sectPr w:rsidR="0072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6C"/>
    <w:multiLevelType w:val="hybridMultilevel"/>
    <w:tmpl w:val="F2740C6E"/>
    <w:lvl w:ilvl="0" w:tplc="4D62FB52">
      <w:start w:val="1"/>
      <w:numFmt w:val="bullet"/>
      <w:pStyle w:val="Bullet"/>
      <w:lvlText w:val=""/>
      <w:lvlJc w:val="left"/>
      <w:pPr>
        <w:ind w:left="720" w:hanging="360"/>
      </w:pPr>
      <w:rPr>
        <w:rFonts w:ascii="Symbol" w:hAnsi="Symbol" w:hint="default"/>
        <w:color w:val="ED8B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3D94192"/>
    <w:multiLevelType w:val="hybridMultilevel"/>
    <w:tmpl w:val="19DEA4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A40669E"/>
    <w:multiLevelType w:val="hybridMultilevel"/>
    <w:tmpl w:val="D9DE9E5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5F73FDC"/>
    <w:multiLevelType w:val="hybridMultilevel"/>
    <w:tmpl w:val="F1B4262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AF"/>
    <w:rsid w:val="00292F65"/>
    <w:rsid w:val="005A2ACE"/>
    <w:rsid w:val="007221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211E"/>
  <w15:chartTrackingRefBased/>
  <w15:docId w15:val="{479DD3E3-1342-4F53-BACC-81223938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AF"/>
    <w:pPr>
      <w:ind w:left="720"/>
    </w:pPr>
    <w:rPr>
      <w:rFonts w:ascii="Calibri" w:hAnsi="Calibri" w:cs="Calibri"/>
    </w:rPr>
  </w:style>
  <w:style w:type="character" w:customStyle="1" w:styleId="BulletChar">
    <w:name w:val="Bullet Char"/>
    <w:basedOn w:val="DefaultParagraphFont"/>
    <w:link w:val="Bullet"/>
    <w:uiPriority w:val="99"/>
    <w:locked/>
    <w:rsid w:val="007221AF"/>
    <w:rPr>
      <w:rFonts w:ascii="Roboto Light" w:hAnsi="Roboto Light" w:cs="Calibri"/>
      <w:color w:val="555555"/>
    </w:rPr>
  </w:style>
  <w:style w:type="paragraph" w:customStyle="1" w:styleId="Bullet">
    <w:name w:val="Bullet"/>
    <w:basedOn w:val="Normal"/>
    <w:link w:val="BulletChar"/>
    <w:uiPriority w:val="99"/>
    <w:rsid w:val="007221AF"/>
    <w:pPr>
      <w:numPr>
        <w:numId w:val="1"/>
      </w:numPr>
      <w:contextualSpacing/>
    </w:pPr>
    <w:rPr>
      <w:rFonts w:ascii="Roboto Light" w:hAnsi="Roboto Light" w:cs="Calibri"/>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D944754485949A306FDEB6C8A8E94" ma:contentTypeVersion="11" ma:contentTypeDescription="Create a new document." ma:contentTypeScope="" ma:versionID="d667cfe5f11ee67b3f022eee150bf940">
  <xsd:schema xmlns:xsd="http://www.w3.org/2001/XMLSchema" xmlns:xs="http://www.w3.org/2001/XMLSchema" xmlns:p="http://schemas.microsoft.com/office/2006/metadata/properties" xmlns:ns3="a48efe3c-16ee-42aa-a8d0-10379262b9d2" xmlns:ns4="400c41d8-27f4-4c9c-b668-453179b8f9cc" targetNamespace="http://schemas.microsoft.com/office/2006/metadata/properties" ma:root="true" ma:fieldsID="60c649f5451fe33c4ac1552172f052b5" ns3:_="" ns4:_="">
    <xsd:import namespace="a48efe3c-16ee-42aa-a8d0-10379262b9d2"/>
    <xsd:import namespace="400c41d8-27f4-4c9c-b668-453179b8f9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fe3c-16ee-42aa-a8d0-10379262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c41d8-27f4-4c9c-b668-453179b8f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BB58-833A-4646-8FA5-893349776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33E5A-7990-4750-B703-86BC97D2DA21}">
  <ds:schemaRefs>
    <ds:schemaRef ds:uri="http://schemas.microsoft.com/sharepoint/v3/contenttype/forms"/>
  </ds:schemaRefs>
</ds:datastoreItem>
</file>

<file path=customXml/itemProps3.xml><?xml version="1.0" encoding="utf-8"?>
<ds:datastoreItem xmlns:ds="http://schemas.openxmlformats.org/officeDocument/2006/customXml" ds:itemID="{AEBA98BE-FDB1-4C18-AD8A-EA18313A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fe3c-16ee-42aa-a8d0-10379262b9d2"/>
    <ds:schemaRef ds:uri="400c41d8-27f4-4c9c-b668-453179b8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Buys Debby - Xerius</dc:creator>
  <cp:keywords/>
  <dc:description/>
  <cp:lastModifiedBy>Buys Debby - Xerius</cp:lastModifiedBy>
  <cp:revision>2</cp:revision>
  <dcterms:created xsi:type="dcterms:W3CDTF">2020-04-20T14:19:00Z</dcterms:created>
  <dcterms:modified xsi:type="dcterms:W3CDTF">2020-04-27T11:43:00Z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0x0101003EDD944754485949A306FDEB6C8A8E94</vt:lpwstr>
  </property>
</Properties>
</file>